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19" w:rsidRDefault="00F03B19" w:rsidP="00F03B19">
      <w:pPr>
        <w:spacing w:after="200" w:line="276" w:lineRule="auto"/>
        <w:jc w:val="center"/>
        <w:rPr>
          <w:b/>
          <w:sz w:val="24"/>
          <w:szCs w:val="28"/>
        </w:rPr>
      </w:pPr>
      <w:r>
        <w:rPr>
          <w:b/>
          <w:sz w:val="24"/>
          <w:szCs w:val="28"/>
        </w:rPr>
        <w:t>Мет</w:t>
      </w:r>
      <w:r w:rsidR="004E7595">
        <w:rPr>
          <w:b/>
          <w:sz w:val="24"/>
          <w:szCs w:val="28"/>
        </w:rPr>
        <w:t>одические указания при  подготовке к семинарским занятиям</w:t>
      </w:r>
    </w:p>
    <w:p w:rsidR="00842E97" w:rsidRPr="002D7FC6" w:rsidRDefault="00842E97" w:rsidP="00842E97">
      <w:pPr>
        <w:shd w:val="clear" w:color="auto" w:fill="FFFFFF"/>
        <w:ind w:firstLine="709"/>
        <w:jc w:val="both"/>
        <w:rPr>
          <w:sz w:val="24"/>
          <w:szCs w:val="28"/>
        </w:rPr>
      </w:pPr>
      <w:r w:rsidRPr="002D7FC6">
        <w:rPr>
          <w:sz w:val="24"/>
          <w:szCs w:val="28"/>
        </w:rPr>
        <w:t xml:space="preserve">Одной из кардинальных проблем философии является проблема смысла и целей человеческого бытия. </w:t>
      </w:r>
      <w:r>
        <w:rPr>
          <w:sz w:val="24"/>
          <w:szCs w:val="28"/>
        </w:rPr>
        <w:t>Ч</w:t>
      </w:r>
      <w:r w:rsidRPr="002D7FC6">
        <w:rPr>
          <w:sz w:val="24"/>
          <w:szCs w:val="28"/>
        </w:rPr>
        <w:t>то такое мир? Откуда он произошел? Кто мы? Почему и зачем существуем? Куда идем? Что собой представляют жизнь, смерть, счастье? Все это вечные вопросы, и на них приходится снова и снова искать ответы каждому человеку и каждому новому поколению. Могут рушиться империи, сменяться режимы, приходить к власти новые люди, а философия останется.</w:t>
      </w:r>
    </w:p>
    <w:p w:rsidR="00842E97" w:rsidRPr="002D7FC6" w:rsidRDefault="00842E97" w:rsidP="00842E97">
      <w:pPr>
        <w:shd w:val="clear" w:color="auto" w:fill="FFFFFF"/>
        <w:ind w:firstLine="709"/>
        <w:jc w:val="both"/>
        <w:rPr>
          <w:sz w:val="24"/>
          <w:szCs w:val="28"/>
        </w:rPr>
      </w:pPr>
      <w:r w:rsidRPr="002D7FC6">
        <w:rPr>
          <w:sz w:val="24"/>
          <w:szCs w:val="28"/>
        </w:rPr>
        <w:t xml:space="preserve">У философии всегда есть будущее, поскольку ни отдельный человек, ни общество в целом не могут обойтись без мировоззренческих ориентиров, без формирования </w:t>
      </w:r>
      <w:proofErr w:type="spellStart"/>
      <w:r w:rsidRPr="002D7FC6">
        <w:rPr>
          <w:sz w:val="24"/>
          <w:szCs w:val="28"/>
        </w:rPr>
        <w:t>смысложизненных</w:t>
      </w:r>
      <w:proofErr w:type="spellEnd"/>
      <w:r w:rsidRPr="002D7FC6">
        <w:rPr>
          <w:sz w:val="24"/>
          <w:szCs w:val="28"/>
        </w:rPr>
        <w:t xml:space="preserve"> идеалов и ценностных установок. Немецкий философ К. Ясперс писал: «Мы осмелимся утверждать: философии не может не быть, пока живут люди. Философия содержит притязание: обрести смысл жизни поверх всех целей в мире – явить смысл, охватывающий эти цели, – осуществить, как бы пересекая жизнь, этот смысл в настоящем – служить посредством настоящего одновременно и будущему – никогда не доводить какого-либо человека или человека вообще до средства.</w:t>
      </w:r>
    </w:p>
    <w:p w:rsidR="00842E97" w:rsidRPr="002D7FC6" w:rsidRDefault="00842E97" w:rsidP="00842E97">
      <w:pPr>
        <w:shd w:val="clear" w:color="auto" w:fill="FFFFFF"/>
        <w:ind w:firstLine="709"/>
        <w:jc w:val="both"/>
        <w:rPr>
          <w:sz w:val="24"/>
          <w:szCs w:val="28"/>
        </w:rPr>
      </w:pPr>
      <w:r w:rsidRPr="002D7FC6">
        <w:rPr>
          <w:sz w:val="24"/>
          <w:szCs w:val="28"/>
        </w:rPr>
        <w:t>Постоянная задача философствования такова: стать подлинным человеком посредством понимания бытия или, что то же самое, стать самим собой...»</w:t>
      </w:r>
      <w:r w:rsidRPr="002D7FC6">
        <w:rPr>
          <w:sz w:val="24"/>
          <w:szCs w:val="28"/>
          <w:vertAlign w:val="superscript"/>
        </w:rPr>
        <w:footnoteReference w:customMarkFollows="1" w:id="1"/>
        <w:t>1</w:t>
      </w:r>
      <w:r w:rsidRPr="002D7FC6">
        <w:rPr>
          <w:sz w:val="24"/>
          <w:szCs w:val="28"/>
        </w:rPr>
        <w:t>.</w:t>
      </w:r>
    </w:p>
    <w:p w:rsidR="00842E97" w:rsidRPr="002D7FC6" w:rsidRDefault="00842E97" w:rsidP="00842E97">
      <w:pPr>
        <w:shd w:val="clear" w:color="auto" w:fill="FFFFFF"/>
        <w:ind w:firstLine="709"/>
        <w:jc w:val="both"/>
        <w:rPr>
          <w:sz w:val="24"/>
          <w:szCs w:val="28"/>
        </w:rPr>
      </w:pPr>
      <w:r w:rsidRPr="002D7FC6">
        <w:rPr>
          <w:sz w:val="24"/>
          <w:szCs w:val="28"/>
        </w:rPr>
        <w:t xml:space="preserve">Потребность философствования укоренена в самой природе человека. Человек философствует потому, что он человек. «Все люди, – писал выдающийся древнегреческий философ Аристотель, – по природе стремятся знать... Укрепляться в мудрости и познавать самих себя свойственно людям. Невозможно жить без этого». </w:t>
      </w:r>
      <w:proofErr w:type="gramStart"/>
      <w:r w:rsidRPr="002D7FC6">
        <w:rPr>
          <w:sz w:val="24"/>
          <w:szCs w:val="28"/>
        </w:rPr>
        <w:t>Люди мыслят, стремятся к знанию и, следовательно, не могут не переходить от решения простых проблем к решению более сложных, от рассмотрения отдельных, видимых предметов и явлений к анализу первопричин всего универсума, бытия как целого, к вопросам о его глубинных основаниях и месте человека в нем. Люди испытывают бесконечное изумление и удивление перед лицом бытия, и поэтому у них возникает неистребимая</w:t>
      </w:r>
      <w:proofErr w:type="gramEnd"/>
      <w:r w:rsidRPr="002D7FC6">
        <w:rPr>
          <w:sz w:val="24"/>
          <w:szCs w:val="28"/>
        </w:rPr>
        <w:t xml:space="preserve"> потребность прояснить его тайны и смыслы посредством мысли. Все мы имеем философские предпочтения, даже если это зачастую и не осознаем. Изучение курса философии лишь пробуждает изначально присущую каждому человеку потенцию мыслителя.</w:t>
      </w:r>
    </w:p>
    <w:p w:rsidR="00842E97" w:rsidRPr="002D7FC6" w:rsidRDefault="00842E97" w:rsidP="00842E97">
      <w:pPr>
        <w:shd w:val="clear" w:color="auto" w:fill="FFFFFF"/>
        <w:ind w:firstLine="709"/>
        <w:jc w:val="both"/>
        <w:rPr>
          <w:sz w:val="24"/>
          <w:szCs w:val="28"/>
        </w:rPr>
      </w:pPr>
      <w:r w:rsidRPr="002D7FC6">
        <w:rPr>
          <w:sz w:val="24"/>
          <w:szCs w:val="28"/>
        </w:rPr>
        <w:t xml:space="preserve"> Видимо, поэтому неослабный интерес к философским проблемам испытывают многие представители узкоспециализированных профессий. Можно предположить, что по мере углубления специализации у профессионалов творческого склада будет даже обостряться интерес к общемировоззренческим проблемам. Все дело в том, что каждый из нас сначала член общества, гражданин государства, личность, выполняющая разнообразные социальные роли, выступающая в качестве отца, матери, воспитателя и т.д., а потом уже специалист в какой-либо конкретной сфере. Да и для того, чтобы быть полноценным специалистом, с пользой для людей выполнять свои профессиональные обязанности, нужно научиться видеть связь своей деятельности с жизнью общества в целом, многое знать и понимать из того, что на первый взгляд кажется не связанным именно с твоей профессией. Как в прошлом, так и в настоящем фундаментальные открытия в той или иной области знания делаются людьми универсально образованными, прекрасно ориентирующимися в общей социальной картине мира, а также в литературе, искусстве, истории и т.д. Прав был Т. Лихтенберг, когда говорил: «Кто не понимает ничего, кроме химии, тот и ее понимает недостаточно». Индивид, деятельность и интерес которого замкнулись на каком-то узком, локальном участке, по необходимости превращается в частичного человека, человека-функцию, у которого формируется психология «винтика». Избежать такого рода участи – жизненно важная задача любого человека.</w:t>
      </w:r>
    </w:p>
    <w:p w:rsidR="00842E97" w:rsidRPr="002D7FC6" w:rsidRDefault="00842E97" w:rsidP="00842E97">
      <w:pPr>
        <w:shd w:val="clear" w:color="auto" w:fill="FFFFFF"/>
        <w:ind w:firstLine="709"/>
        <w:jc w:val="both"/>
        <w:rPr>
          <w:sz w:val="24"/>
          <w:szCs w:val="28"/>
        </w:rPr>
      </w:pPr>
      <w:r w:rsidRPr="002D7FC6">
        <w:rPr>
          <w:sz w:val="24"/>
          <w:szCs w:val="28"/>
        </w:rPr>
        <w:t xml:space="preserve">Цель философии – формирование теоретически обогащенных умов, способных к критически-творческому прочтению окружающей действительности, к постановке и </w:t>
      </w:r>
      <w:r w:rsidRPr="002D7FC6">
        <w:rPr>
          <w:sz w:val="24"/>
          <w:szCs w:val="28"/>
        </w:rPr>
        <w:lastRenderedPageBreak/>
        <w:t xml:space="preserve">анализу сложных вопросов, к поиску самостоятельных ответов на важнейшие проблемы человеческого бытия. </w:t>
      </w:r>
      <w:proofErr w:type="gramStart"/>
      <w:r w:rsidRPr="002D7FC6">
        <w:rPr>
          <w:sz w:val="24"/>
          <w:szCs w:val="28"/>
        </w:rPr>
        <w:t xml:space="preserve">Она призвана научить молодого человека широко и глобально мыслить, помочь ему стать сознательным субъектом исторического творчества и, вместе с тем, выработать у него иммунитет относительно опасных искушений нашего времени – безумного иррационализма и мистики, узколобого прагматизма и эгоизма, бездуховного сциентизма и </w:t>
      </w:r>
      <w:proofErr w:type="spellStart"/>
      <w:r w:rsidRPr="002D7FC6">
        <w:rPr>
          <w:sz w:val="24"/>
          <w:szCs w:val="28"/>
        </w:rPr>
        <w:t>технократизма</w:t>
      </w:r>
      <w:proofErr w:type="spellEnd"/>
      <w:r w:rsidRPr="002D7FC6">
        <w:rPr>
          <w:sz w:val="24"/>
          <w:szCs w:val="28"/>
        </w:rPr>
        <w:t xml:space="preserve">, однобокого профессионального кретинизма и ограниченности, ненасытного </w:t>
      </w:r>
      <w:proofErr w:type="spellStart"/>
      <w:r w:rsidRPr="002D7FC6">
        <w:rPr>
          <w:sz w:val="24"/>
          <w:szCs w:val="28"/>
        </w:rPr>
        <w:t>потребительства</w:t>
      </w:r>
      <w:proofErr w:type="spellEnd"/>
      <w:r w:rsidRPr="002D7FC6">
        <w:rPr>
          <w:sz w:val="24"/>
          <w:szCs w:val="28"/>
        </w:rPr>
        <w:t xml:space="preserve"> и стяжательства («вируса потребления») и т.д.</w:t>
      </w:r>
      <w:proofErr w:type="gramEnd"/>
      <w:r w:rsidRPr="002D7FC6">
        <w:rPr>
          <w:sz w:val="24"/>
          <w:szCs w:val="28"/>
        </w:rPr>
        <w:t xml:space="preserve"> Ее задача – воспитание человека высокогуманного и нравственного, с развитым чувством гражданского долга и любви к Отечеству («сына Отечества»). Короче говоря, назначение философии – способствовать возвышению человека, доказать «существование человека как человека» (Э. </w:t>
      </w:r>
      <w:proofErr w:type="spellStart"/>
      <w:r w:rsidRPr="002D7FC6">
        <w:rPr>
          <w:sz w:val="24"/>
          <w:szCs w:val="28"/>
        </w:rPr>
        <w:t>Агацци</w:t>
      </w:r>
      <w:proofErr w:type="spellEnd"/>
      <w:r w:rsidRPr="002D7FC6">
        <w:rPr>
          <w:sz w:val="24"/>
          <w:szCs w:val="28"/>
        </w:rPr>
        <w:t>). И в осуществлении этого своего предназначения философия должна быть мужественной и последовательной. Философия должна противостоять всем, кто оскорбляет и унижает человека в других и в себе, кто пытается навязать ему ложные, антигуманные ценности. Она должна противостоять тем силам и группам лиц в мире, которые под видом утверждения общечеловеческих ценностей и реализации идеи «нового мирового порядка» стремятся осуществить свой корпоративный, эгоистический интерес, пытаются навязать тем или иным странам и народам ложные перспективы и тупиковые пути исторического движения, направить их развитие в русло «уготованного будущего». В этом великая миссия философии.</w:t>
      </w:r>
    </w:p>
    <w:p w:rsidR="00842E97" w:rsidRPr="002D7FC6" w:rsidRDefault="00842E97" w:rsidP="00842E97">
      <w:pPr>
        <w:shd w:val="clear" w:color="auto" w:fill="FFFFFF"/>
        <w:ind w:firstLine="709"/>
        <w:jc w:val="both"/>
        <w:rPr>
          <w:sz w:val="24"/>
          <w:szCs w:val="28"/>
        </w:rPr>
      </w:pPr>
      <w:r w:rsidRPr="002D7FC6">
        <w:rPr>
          <w:sz w:val="24"/>
          <w:szCs w:val="28"/>
        </w:rPr>
        <w:t xml:space="preserve"> В настоящее время мир, в котором мы живем, вступил в полосу непредсказуемых перемен. Современная полная противоречий и неожиданностей фаза развития человечества, открывая людям немало новых перспектив и возможностей, в то же время кардинальным образом изменила нашу маленькую планету, поставила перед людьми трудноразрешимые, не имеющие в прошлом аналогов проблемы и грозит им всевозможными потрясениями и катаклизмами. Неопределенность и альтернативность исторического развития ставит нас перед необходимостью оглядеться и задуматься над тем, что же происходит в мире с людьми, куда идет наша цивилизация.</w:t>
      </w:r>
    </w:p>
    <w:p w:rsidR="00842E97" w:rsidRPr="002D7FC6" w:rsidRDefault="00842E97" w:rsidP="00842E97">
      <w:pPr>
        <w:shd w:val="clear" w:color="auto" w:fill="FFFFFF"/>
        <w:ind w:firstLine="709"/>
        <w:jc w:val="both"/>
        <w:rPr>
          <w:sz w:val="24"/>
          <w:szCs w:val="28"/>
        </w:rPr>
      </w:pPr>
      <w:r w:rsidRPr="002D7FC6">
        <w:rPr>
          <w:sz w:val="24"/>
          <w:szCs w:val="28"/>
        </w:rPr>
        <w:t xml:space="preserve">Сегодня, в начале </w:t>
      </w:r>
      <w:r w:rsidRPr="002D7FC6">
        <w:rPr>
          <w:sz w:val="24"/>
          <w:szCs w:val="28"/>
          <w:lang w:val="en-US"/>
        </w:rPr>
        <w:t>XXI</w:t>
      </w:r>
      <w:r w:rsidRPr="002D7FC6">
        <w:rPr>
          <w:sz w:val="24"/>
          <w:szCs w:val="28"/>
        </w:rPr>
        <w:t xml:space="preserve"> века, когда стала очевидной возможность разного рода катастроф (экологической, демографической, антропологической), возникла настоятельная потребность поиска новых путей социокультурного развития человечества, выработки новых ценностей, новой мировоззренческой системы координат, которая смогла бы обеспечить стратегию выживания человечества. Философия, обладая многовековым опытом критически-рефлексивного размышления над самыми фундаментальными проблемами человеческого бытия, может и должна помочь людям в осмыслении, решении всех этих сложных и животрепещущих вопросов современности, в поисках ответа на «вызов среды».</w:t>
      </w:r>
    </w:p>
    <w:p w:rsidR="00842E97" w:rsidRPr="002D7FC6" w:rsidRDefault="00842E97" w:rsidP="00842E97">
      <w:pPr>
        <w:shd w:val="clear" w:color="auto" w:fill="FFFFFF"/>
        <w:ind w:firstLine="709"/>
        <w:jc w:val="both"/>
        <w:rPr>
          <w:sz w:val="24"/>
          <w:szCs w:val="28"/>
        </w:rPr>
      </w:pPr>
      <w:r w:rsidRPr="002D7FC6">
        <w:rPr>
          <w:sz w:val="24"/>
          <w:szCs w:val="28"/>
        </w:rPr>
        <w:t xml:space="preserve">Более важным становится ответ на вопрос: а чем обернуться эти знания для человека и человечества, будут ли они способствовать выживанию рода человеческого или, напротив, вести его к гибели? В нынешней ситуации, помимо всего прочего, необходимо помнить о том, что наука стала способной вторгаться в природу самого человека: корректировать его генетическую основу или, манипулируя его сознанием, конструировать его внутренний мир, тем самым лишая человека права на свободу и выбор. Отсюда – резкое возрастание ответственности ученых за свои научные открытия и их последствия, потребность в осмыслении проблем, связанных с этикой ученого, его нравственным выбором и поступком. </w:t>
      </w:r>
    </w:p>
    <w:p w:rsidR="00842E97" w:rsidRPr="002D7FC6" w:rsidRDefault="00842E97" w:rsidP="00842E97">
      <w:pPr>
        <w:shd w:val="clear" w:color="auto" w:fill="FFFFFF"/>
        <w:ind w:firstLine="709"/>
        <w:jc w:val="both"/>
        <w:rPr>
          <w:sz w:val="24"/>
          <w:szCs w:val="28"/>
        </w:rPr>
      </w:pPr>
      <w:r w:rsidRPr="002D7FC6">
        <w:rPr>
          <w:sz w:val="24"/>
          <w:szCs w:val="28"/>
        </w:rPr>
        <w:t>Философия, будучи самосознанием своей эпохи, занимает центральное место в гуманитарной подготовке студента, в формировании его духовной культуры и мировоззрения.</w:t>
      </w:r>
    </w:p>
    <w:p w:rsidR="00842E97" w:rsidRDefault="00842E97" w:rsidP="00842E97">
      <w:pPr>
        <w:shd w:val="clear" w:color="auto" w:fill="FFFFFF"/>
        <w:ind w:firstLine="709"/>
        <w:jc w:val="both"/>
        <w:rPr>
          <w:sz w:val="24"/>
          <w:szCs w:val="28"/>
        </w:rPr>
      </w:pPr>
      <w:r w:rsidRPr="002D7FC6">
        <w:rPr>
          <w:sz w:val="24"/>
          <w:szCs w:val="28"/>
        </w:rPr>
        <w:t xml:space="preserve">Практические занятия по философии проводятся по определенному плану. Подготовка к </w:t>
      </w:r>
      <w:r>
        <w:rPr>
          <w:sz w:val="24"/>
          <w:szCs w:val="28"/>
        </w:rPr>
        <w:t>таким</w:t>
      </w:r>
      <w:r w:rsidRPr="002D7FC6">
        <w:rPr>
          <w:sz w:val="24"/>
          <w:szCs w:val="28"/>
        </w:rPr>
        <w:t xml:space="preserve"> занятиям заключается в самостоятельной проработке основных вопросов плана, изучении философской и специальной литературы по каждой конкретной теме. В работе над литературой, в изучении произведений отдельных философов </w:t>
      </w:r>
      <w:r w:rsidRPr="002D7FC6">
        <w:rPr>
          <w:sz w:val="24"/>
          <w:szCs w:val="28"/>
        </w:rPr>
        <w:lastRenderedPageBreak/>
        <w:t>необходимо руководствоваться правилом: знание непосредственного источника и оригинала всегда предпочтительнее любого комментария, который (даже если он достаточно профессионален) уже выражает некоторую тенденцию своего времени и тем самым сужает поле зрения. Мастерство научного анализа состоит в умении находить и мысленно выделять (абстрагировать) в философском наследии прошлого и настоящего общее и особенное: то, что объединяет те или иные идеи, концепции, и то, что придает им своеобразие. Лишь при таком подходе можно понять направление духовной эволюции человечества, конкретные особенности исторических ступеней развитии философского мировоззрения, их действительные приобретения.</w:t>
      </w:r>
    </w:p>
    <w:p w:rsidR="004E7595" w:rsidRDefault="004E7595" w:rsidP="00842E97">
      <w:pPr>
        <w:shd w:val="clear" w:color="auto" w:fill="FFFFFF"/>
        <w:ind w:firstLine="709"/>
        <w:jc w:val="both"/>
        <w:rPr>
          <w:sz w:val="24"/>
          <w:szCs w:val="28"/>
        </w:rPr>
      </w:pPr>
    </w:p>
    <w:p w:rsidR="004E7595" w:rsidRPr="002D7FC6" w:rsidRDefault="004E7595" w:rsidP="00842E97">
      <w:pPr>
        <w:shd w:val="clear" w:color="auto" w:fill="FFFFFF"/>
        <w:ind w:firstLine="709"/>
        <w:jc w:val="both"/>
        <w:rPr>
          <w:sz w:val="24"/>
          <w:szCs w:val="28"/>
        </w:rPr>
      </w:pPr>
    </w:p>
    <w:p w:rsidR="00842E97" w:rsidRPr="002D7FC6" w:rsidRDefault="004E7595" w:rsidP="00842E97">
      <w:pPr>
        <w:shd w:val="clear" w:color="auto" w:fill="FFFFFF"/>
        <w:ind w:firstLine="709"/>
        <w:jc w:val="both"/>
        <w:rPr>
          <w:sz w:val="24"/>
          <w:szCs w:val="28"/>
        </w:rPr>
      </w:pPr>
      <w:r>
        <w:rPr>
          <w:sz w:val="24"/>
          <w:szCs w:val="28"/>
        </w:rPr>
        <w:t>Семинарские</w:t>
      </w:r>
      <w:r w:rsidR="00842E97" w:rsidRPr="002D7FC6">
        <w:rPr>
          <w:sz w:val="24"/>
          <w:szCs w:val="28"/>
        </w:rPr>
        <w:t xml:space="preserve"> занятия проводятся, как правило, в форме творческой дискуссии на основе серьезной индивидуальной подготовки студентов. План каждого занятия сопровождается списком литературы, необходимой для овладения темой, включающей как первоисточники, так и работы современных философов и обществоведов.</w:t>
      </w:r>
    </w:p>
    <w:p w:rsidR="00842E97" w:rsidRPr="002D7FC6" w:rsidRDefault="00842E97" w:rsidP="00842E97">
      <w:pPr>
        <w:shd w:val="clear" w:color="auto" w:fill="FFFFFF"/>
        <w:ind w:firstLine="709"/>
        <w:jc w:val="both"/>
        <w:rPr>
          <w:sz w:val="24"/>
          <w:szCs w:val="28"/>
        </w:rPr>
      </w:pPr>
      <w:r w:rsidRPr="002D7FC6">
        <w:rPr>
          <w:sz w:val="24"/>
          <w:szCs w:val="28"/>
        </w:rPr>
        <w:t xml:space="preserve">По теме каждого  занятия предлагается примерная тематика </w:t>
      </w:r>
      <w:r w:rsidR="004E7595">
        <w:rPr>
          <w:sz w:val="24"/>
          <w:szCs w:val="28"/>
        </w:rPr>
        <w:t>вопросов для обсуждения</w:t>
      </w:r>
      <w:r w:rsidRPr="002D7FC6">
        <w:rPr>
          <w:sz w:val="24"/>
          <w:szCs w:val="28"/>
        </w:rPr>
        <w:t xml:space="preserve"> и </w:t>
      </w:r>
      <w:r>
        <w:rPr>
          <w:sz w:val="24"/>
          <w:szCs w:val="28"/>
        </w:rPr>
        <w:t>эссе</w:t>
      </w:r>
      <w:r w:rsidRPr="002D7FC6">
        <w:rPr>
          <w:sz w:val="24"/>
          <w:szCs w:val="28"/>
        </w:rPr>
        <w:t xml:space="preserve">, в которой делается акцент на освещение наиболее актуальных философских проблем современности. Подготовка рефератов и выступлений студентов с </w:t>
      </w:r>
      <w:r>
        <w:rPr>
          <w:sz w:val="24"/>
          <w:szCs w:val="28"/>
        </w:rPr>
        <w:t>рефератами</w:t>
      </w:r>
      <w:r w:rsidRPr="002D7FC6">
        <w:rPr>
          <w:sz w:val="24"/>
          <w:szCs w:val="28"/>
        </w:rPr>
        <w:t xml:space="preserve"> по указанным темам является органическим дополнением к содержанию лекционного материала.</w:t>
      </w:r>
    </w:p>
    <w:p w:rsidR="00842E97" w:rsidRPr="002D7FC6" w:rsidRDefault="00842E97" w:rsidP="00842E97">
      <w:pPr>
        <w:shd w:val="clear" w:color="auto" w:fill="FFFFFF"/>
        <w:ind w:firstLine="709"/>
        <w:jc w:val="both"/>
        <w:rPr>
          <w:sz w:val="24"/>
          <w:szCs w:val="28"/>
        </w:rPr>
      </w:pPr>
      <w:r w:rsidRPr="002D7FC6">
        <w:rPr>
          <w:sz w:val="24"/>
          <w:szCs w:val="28"/>
        </w:rPr>
        <w:t>Методические рекомендации по написанию и оформлению рефератов</w:t>
      </w:r>
      <w:r>
        <w:rPr>
          <w:sz w:val="24"/>
          <w:szCs w:val="28"/>
        </w:rPr>
        <w:t xml:space="preserve"> и эссе</w:t>
      </w:r>
      <w:r w:rsidRPr="002D7FC6">
        <w:rPr>
          <w:sz w:val="24"/>
          <w:szCs w:val="28"/>
        </w:rPr>
        <w:t xml:space="preserve"> прилагаются.</w:t>
      </w:r>
      <w:bookmarkStart w:id="0" w:name="_GoBack"/>
      <w:bookmarkEnd w:id="0"/>
    </w:p>
    <w:sectPr w:rsidR="00842E97" w:rsidRPr="002D7F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90" w:rsidRDefault="00067190" w:rsidP="00842E97">
      <w:r>
        <w:separator/>
      </w:r>
    </w:p>
  </w:endnote>
  <w:endnote w:type="continuationSeparator" w:id="0">
    <w:p w:rsidR="00067190" w:rsidRDefault="00067190" w:rsidP="0084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90" w:rsidRDefault="00067190" w:rsidP="00842E97">
      <w:r>
        <w:separator/>
      </w:r>
    </w:p>
  </w:footnote>
  <w:footnote w:type="continuationSeparator" w:id="0">
    <w:p w:rsidR="00067190" w:rsidRDefault="00067190" w:rsidP="00842E97">
      <w:r>
        <w:continuationSeparator/>
      </w:r>
    </w:p>
  </w:footnote>
  <w:footnote w:id="1">
    <w:p w:rsidR="00842E97" w:rsidRDefault="00842E97" w:rsidP="00842E97">
      <w:pPr>
        <w:rPr>
          <w:sz w:val="22"/>
          <w:szCs w:val="22"/>
        </w:rPr>
      </w:pPr>
      <w:r>
        <w:rPr>
          <w:rStyle w:val="a3"/>
          <w:sz w:val="22"/>
          <w:szCs w:val="22"/>
        </w:rPr>
        <w:t>1</w:t>
      </w:r>
      <w:r>
        <w:rPr>
          <w:sz w:val="22"/>
          <w:szCs w:val="22"/>
        </w:rPr>
        <w:t xml:space="preserve"> Ясперс, К. Смысл и назначение истории / К. Ясперс. – М., 1901. – С. 500.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DEB"/>
    <w:multiLevelType w:val="hybridMultilevel"/>
    <w:tmpl w:val="431CF30C"/>
    <w:lvl w:ilvl="0" w:tplc="523C4AE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77C4B02"/>
    <w:multiLevelType w:val="hybridMultilevel"/>
    <w:tmpl w:val="AF7E1BE4"/>
    <w:lvl w:ilvl="0" w:tplc="378E96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F98686C"/>
    <w:multiLevelType w:val="hybridMultilevel"/>
    <w:tmpl w:val="AA3A1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125FA"/>
    <w:multiLevelType w:val="hybridMultilevel"/>
    <w:tmpl w:val="4D0EA2C6"/>
    <w:lvl w:ilvl="0" w:tplc="173004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2222E27"/>
    <w:multiLevelType w:val="multilevel"/>
    <w:tmpl w:val="7C8693DE"/>
    <w:lvl w:ilvl="0">
      <w:start w:val="7"/>
      <w:numFmt w:val="bullet"/>
      <w:lvlText w:val="–"/>
      <w:lvlJc w:val="left"/>
      <w:pPr>
        <w:tabs>
          <w:tab w:val="num" w:pos="360"/>
        </w:tabs>
        <w:ind w:left="341" w:hanging="341"/>
      </w:pPr>
      <w:rPr>
        <w:rFonts w:ascii="Times New Roman" w:eastAsia="Times New Roman" w:hAnsi="Times New Roman" w:cs="Times New Roman" w:hint="default"/>
      </w:rPr>
    </w:lvl>
    <w:lvl w:ilvl="1" w:tentative="1">
      <w:start w:val="1"/>
      <w:numFmt w:val="bullet"/>
      <w:lvlText w:val="o"/>
      <w:lvlJc w:val="left"/>
      <w:pPr>
        <w:tabs>
          <w:tab w:val="num" w:pos="760"/>
        </w:tabs>
        <w:ind w:left="760" w:hanging="360"/>
      </w:pPr>
      <w:rPr>
        <w:rFonts w:ascii="Courier New" w:hAnsi="Courier New" w:hint="default"/>
      </w:rPr>
    </w:lvl>
    <w:lvl w:ilvl="2" w:tentative="1">
      <w:start w:val="1"/>
      <w:numFmt w:val="bullet"/>
      <w:lvlText w:val=""/>
      <w:lvlJc w:val="left"/>
      <w:pPr>
        <w:tabs>
          <w:tab w:val="num" w:pos="1480"/>
        </w:tabs>
        <w:ind w:left="1480" w:hanging="360"/>
      </w:pPr>
      <w:rPr>
        <w:rFonts w:ascii="Wingdings" w:hAnsi="Wingdings" w:hint="default"/>
      </w:rPr>
    </w:lvl>
    <w:lvl w:ilvl="3" w:tentative="1">
      <w:start w:val="1"/>
      <w:numFmt w:val="bullet"/>
      <w:lvlText w:val=""/>
      <w:lvlJc w:val="left"/>
      <w:pPr>
        <w:tabs>
          <w:tab w:val="num" w:pos="2200"/>
        </w:tabs>
        <w:ind w:left="2200" w:hanging="360"/>
      </w:pPr>
      <w:rPr>
        <w:rFonts w:ascii="Symbol" w:hAnsi="Symbol" w:hint="default"/>
      </w:rPr>
    </w:lvl>
    <w:lvl w:ilvl="4" w:tentative="1">
      <w:start w:val="1"/>
      <w:numFmt w:val="bullet"/>
      <w:lvlText w:val="o"/>
      <w:lvlJc w:val="left"/>
      <w:pPr>
        <w:tabs>
          <w:tab w:val="num" w:pos="2920"/>
        </w:tabs>
        <w:ind w:left="2920" w:hanging="360"/>
      </w:pPr>
      <w:rPr>
        <w:rFonts w:ascii="Courier New" w:hAnsi="Courier New" w:hint="default"/>
      </w:rPr>
    </w:lvl>
    <w:lvl w:ilvl="5" w:tentative="1">
      <w:start w:val="1"/>
      <w:numFmt w:val="bullet"/>
      <w:lvlText w:val=""/>
      <w:lvlJc w:val="left"/>
      <w:pPr>
        <w:tabs>
          <w:tab w:val="num" w:pos="3640"/>
        </w:tabs>
        <w:ind w:left="3640" w:hanging="360"/>
      </w:pPr>
      <w:rPr>
        <w:rFonts w:ascii="Wingdings" w:hAnsi="Wingdings" w:hint="default"/>
      </w:rPr>
    </w:lvl>
    <w:lvl w:ilvl="6" w:tentative="1">
      <w:start w:val="1"/>
      <w:numFmt w:val="bullet"/>
      <w:lvlText w:val=""/>
      <w:lvlJc w:val="left"/>
      <w:pPr>
        <w:tabs>
          <w:tab w:val="num" w:pos="4360"/>
        </w:tabs>
        <w:ind w:left="4360" w:hanging="360"/>
      </w:pPr>
      <w:rPr>
        <w:rFonts w:ascii="Symbol" w:hAnsi="Symbol" w:hint="default"/>
      </w:rPr>
    </w:lvl>
    <w:lvl w:ilvl="7" w:tentative="1">
      <w:start w:val="1"/>
      <w:numFmt w:val="bullet"/>
      <w:lvlText w:val="o"/>
      <w:lvlJc w:val="left"/>
      <w:pPr>
        <w:tabs>
          <w:tab w:val="num" w:pos="5080"/>
        </w:tabs>
        <w:ind w:left="5080" w:hanging="360"/>
      </w:pPr>
      <w:rPr>
        <w:rFonts w:ascii="Courier New" w:hAnsi="Courier New" w:hint="default"/>
      </w:rPr>
    </w:lvl>
    <w:lvl w:ilvl="8" w:tentative="1">
      <w:start w:val="1"/>
      <w:numFmt w:val="bullet"/>
      <w:lvlText w:val=""/>
      <w:lvlJc w:val="left"/>
      <w:pPr>
        <w:tabs>
          <w:tab w:val="num" w:pos="5800"/>
        </w:tabs>
        <w:ind w:left="5800" w:hanging="360"/>
      </w:pPr>
      <w:rPr>
        <w:rFonts w:ascii="Wingdings" w:hAnsi="Wingdings" w:hint="default"/>
      </w:rPr>
    </w:lvl>
  </w:abstractNum>
  <w:abstractNum w:abstractNumId="5">
    <w:nsid w:val="33B97741"/>
    <w:multiLevelType w:val="hybridMultilevel"/>
    <w:tmpl w:val="7C3A5C3C"/>
    <w:lvl w:ilvl="0" w:tplc="1730041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5AC49F7"/>
    <w:multiLevelType w:val="hybridMultilevel"/>
    <w:tmpl w:val="A8F2CCD6"/>
    <w:lvl w:ilvl="0" w:tplc="378E96E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46101BBF"/>
    <w:multiLevelType w:val="hybridMultilevel"/>
    <w:tmpl w:val="48E6F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906A5B"/>
    <w:multiLevelType w:val="hybridMultilevel"/>
    <w:tmpl w:val="C234D4D6"/>
    <w:lvl w:ilvl="0" w:tplc="1CB0E632">
      <w:start w:val="1"/>
      <w:numFmt w:val="decimal"/>
      <w:lvlText w:val="%1."/>
      <w:lvlJc w:val="left"/>
      <w:pPr>
        <w:tabs>
          <w:tab w:val="num" w:pos="113"/>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F35E66"/>
    <w:multiLevelType w:val="hybridMultilevel"/>
    <w:tmpl w:val="B87040B6"/>
    <w:lvl w:ilvl="0" w:tplc="173004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CA27DAE"/>
    <w:multiLevelType w:val="hybridMultilevel"/>
    <w:tmpl w:val="8064F55A"/>
    <w:lvl w:ilvl="0" w:tplc="10F04DA4">
      <w:start w:val="1"/>
      <w:numFmt w:val="decimal"/>
      <w:lvlText w:val="%1."/>
      <w:lvlJc w:val="left"/>
      <w:pPr>
        <w:tabs>
          <w:tab w:val="num" w:pos="1066"/>
        </w:tabs>
        <w:ind w:left="1066"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3434DC"/>
    <w:multiLevelType w:val="hybridMultilevel"/>
    <w:tmpl w:val="21E6EE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5714F23"/>
    <w:multiLevelType w:val="hybridMultilevel"/>
    <w:tmpl w:val="5FC8E4F4"/>
    <w:lvl w:ilvl="0" w:tplc="5A086962">
      <w:start w:val="1"/>
      <w:numFmt w:val="decimal"/>
      <w:lvlText w:val="%1."/>
      <w:lvlJc w:val="left"/>
      <w:pPr>
        <w:tabs>
          <w:tab w:val="num" w:pos="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D4477E4"/>
    <w:multiLevelType w:val="hybridMultilevel"/>
    <w:tmpl w:val="890AE53C"/>
    <w:lvl w:ilvl="0" w:tplc="F918916E">
      <w:start w:val="1"/>
      <w:numFmt w:val="decimal"/>
      <w:lvlText w:val="%1."/>
      <w:lvlJc w:val="left"/>
      <w:pPr>
        <w:tabs>
          <w:tab w:val="num" w:pos="1065"/>
        </w:tabs>
        <w:ind w:left="1065" w:hanging="705"/>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E7F219F"/>
    <w:multiLevelType w:val="hybridMultilevel"/>
    <w:tmpl w:val="2E863BD8"/>
    <w:lvl w:ilvl="0" w:tplc="30A6B03A">
      <w:start w:val="1"/>
      <w:numFmt w:val="decimal"/>
      <w:lvlText w:val="%1."/>
      <w:lvlJc w:val="left"/>
      <w:pPr>
        <w:tabs>
          <w:tab w:val="num" w:pos="1650"/>
        </w:tabs>
        <w:ind w:left="1650" w:hanging="11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3"/>
  </w:num>
  <w:num w:numId="2">
    <w:abstractNumId w:val="10"/>
  </w:num>
  <w:num w:numId="3">
    <w:abstractNumId w:val="8"/>
  </w:num>
  <w:num w:numId="4">
    <w:abstractNumId w:val="12"/>
  </w:num>
  <w:num w:numId="5">
    <w:abstractNumId w:val="7"/>
  </w:num>
  <w:num w:numId="6">
    <w:abstractNumId w:val="11"/>
  </w:num>
  <w:num w:numId="7">
    <w:abstractNumId w:val="0"/>
  </w:num>
  <w:num w:numId="8">
    <w:abstractNumId w:val="3"/>
  </w:num>
  <w:num w:numId="9">
    <w:abstractNumId w:val="9"/>
  </w:num>
  <w:num w:numId="10">
    <w:abstractNumId w:val="5"/>
  </w:num>
  <w:num w:numId="11">
    <w:abstractNumId w:val="14"/>
  </w:num>
  <w:num w:numId="12">
    <w:abstractNumId w:val="1"/>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BE"/>
    <w:rsid w:val="00067190"/>
    <w:rsid w:val="001722A9"/>
    <w:rsid w:val="00411E08"/>
    <w:rsid w:val="004E7595"/>
    <w:rsid w:val="00513E14"/>
    <w:rsid w:val="00842E97"/>
    <w:rsid w:val="00AD6556"/>
    <w:rsid w:val="00BC5BBE"/>
    <w:rsid w:val="00C95448"/>
    <w:rsid w:val="00D928CE"/>
    <w:rsid w:val="00DE6128"/>
    <w:rsid w:val="00F03B19"/>
    <w:rsid w:val="00F82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42E97"/>
    <w:rPr>
      <w:vertAlign w:val="superscript"/>
    </w:rPr>
  </w:style>
  <w:style w:type="paragraph" w:styleId="a4">
    <w:name w:val="List Paragraph"/>
    <w:basedOn w:val="a"/>
    <w:uiPriority w:val="34"/>
    <w:qFormat/>
    <w:rsid w:val="00842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842E97"/>
    <w:rPr>
      <w:vertAlign w:val="superscript"/>
    </w:rPr>
  </w:style>
  <w:style w:type="paragraph" w:styleId="a4">
    <w:name w:val="List Paragraph"/>
    <w:basedOn w:val="a"/>
    <w:uiPriority w:val="34"/>
    <w:qFormat/>
    <w:rsid w:val="0084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мамулька</dc:creator>
  <cp:keywords/>
  <dc:description/>
  <cp:lastModifiedBy>DNS</cp:lastModifiedBy>
  <cp:revision>10</cp:revision>
  <cp:lastPrinted>2016-08-27T12:21:00Z</cp:lastPrinted>
  <dcterms:created xsi:type="dcterms:W3CDTF">2012-10-30T20:41:00Z</dcterms:created>
  <dcterms:modified xsi:type="dcterms:W3CDTF">2016-08-27T12:23:00Z</dcterms:modified>
</cp:coreProperties>
</file>